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545"/>
        <w:gridCol w:w="2339"/>
        <w:gridCol w:w="2622"/>
      </w:tblGrid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Header"/>
            </w:pPr>
            <w:r>
              <w:t>№</w:t>
            </w:r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Header"/>
            </w:pPr>
            <w:r>
              <w:t>Заголовок</w:t>
            </w:r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Header"/>
            </w:pPr>
            <w:r>
              <w:t>Дата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Header"/>
            </w:pPr>
            <w:r>
              <w:t>СМИ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0" w:name="tabtxt_2860669_1057919410"/>
            <w:r>
              <w:t>1</w:t>
            </w:r>
            <w:bookmarkEnd w:id="0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57919410" w:history="1">
              <w:r w:rsidR="00B878B1">
                <w:t xml:space="preserve">Глеб Никитин и Дмитрий </w:t>
              </w:r>
              <w:proofErr w:type="spellStart"/>
              <w:r w:rsidR="00B878B1">
                <w:t>Кобылкин</w:t>
              </w:r>
              <w:proofErr w:type="spellEnd"/>
              <w:r w:rsidR="00B878B1">
                <w:t xml:space="preserve"> осмотрели объекты накопленного экологического ущерба в Дзержинске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7 декабря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 xml:space="preserve">Волга </w:t>
            </w:r>
            <w:proofErr w:type="spellStart"/>
            <w:r>
              <w:t>Ньюс</w:t>
            </w:r>
            <w:proofErr w:type="spellEnd"/>
            <w:r>
              <w:t xml:space="preserve"> (</w:t>
            </w:r>
            <w:proofErr w:type="spellStart"/>
            <w:r>
              <w:t>volga.news</w:t>
            </w:r>
            <w:proofErr w:type="spellEnd"/>
            <w:r>
              <w:t>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1" w:name="tabtxt_2860669_1058430233"/>
            <w:r>
              <w:t>2</w:t>
            </w:r>
            <w:bookmarkEnd w:id="1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58430233" w:history="1">
              <w:proofErr w:type="spellStart"/>
              <w:r w:rsidR="00B878B1">
                <w:t>Кобылкин</w:t>
              </w:r>
              <w:proofErr w:type="spellEnd"/>
              <w:r w:rsidR="00B878B1">
                <w:t>: Хорошо, что мы приступили к реформе обращения с ТКО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8 декабря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2" w:name="tabtxt_2860669_1014723145"/>
            <w:r>
              <w:t>3</w:t>
            </w:r>
            <w:bookmarkEnd w:id="2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14723145" w:history="1">
              <w:r w:rsidR="00B878B1">
                <w:t>Адвокат приговоренного к 3,5 годам колонии-поселения замглавы Дзержинска Нижегородской области не согласен с решением суда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3 октября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НИА Нижний Новгород (niann.ru)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3" w:name="tabtxt_2860669_1025373983"/>
            <w:r>
              <w:t>4</w:t>
            </w:r>
            <w:bookmarkEnd w:id="3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25373983" w:history="1">
              <w:r w:rsidR="00B878B1">
                <w:t>Депутаты Думы Дзержинска поручили провести совещание по ситуации с незаконной добычей песка на территории города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19 октября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НИА Нижний Новгород (niann.ru)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4" w:name="tabtxt_2860669_1047098294"/>
            <w:r>
              <w:t>5</w:t>
            </w:r>
            <w:bookmarkEnd w:id="4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47098294" w:history="1">
              <w:r w:rsidR="00B878B1">
                <w:t xml:space="preserve">Депутаты </w:t>
              </w:r>
              <w:proofErr w:type="gramStart"/>
              <w:r w:rsidR="00B878B1">
                <w:t>ЗС</w:t>
              </w:r>
              <w:proofErr w:type="gramEnd"/>
              <w:r w:rsidR="00B878B1">
                <w:t xml:space="preserve"> НО намерены провести выездное заседание по ходу работ на "Черной дыре" и "Белом море" в Дзержинске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21 ноября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НИА Нижний Новгород (niann.ru)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5" w:name="tabtxt_2860669_1015626711"/>
            <w:r>
              <w:t>6</w:t>
            </w:r>
            <w:bookmarkEnd w:id="5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15626711" w:history="1">
              <w:r w:rsidR="00B878B1">
                <w:t>Бывшего протоиерея посадили на руководство ритуальной службой Нижнего Новгорода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4 октября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Nn.ru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6" w:name="tabtxt_2860669_1019268170"/>
            <w:r>
              <w:t>7</w:t>
            </w:r>
            <w:bookmarkEnd w:id="6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19268170" w:history="1">
              <w:r w:rsidR="00B878B1">
                <w:t>Сам себе выдавал военные билеты: в Дзержинске военкома обвинили в подлоге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10 октября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Nn.ru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7" w:name="tabtxt_2860669_1058794748"/>
            <w:r>
              <w:t>8</w:t>
            </w:r>
            <w:bookmarkEnd w:id="7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58794748" w:history="1">
              <w:r w:rsidR="00B878B1">
                <w:t>Черная дыра под Дзержинском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9 декабря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ГТРК Нижний Новгород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8" w:name="tabtxt_2860669_1052385380"/>
            <w:r>
              <w:t>9</w:t>
            </w:r>
            <w:bookmarkEnd w:id="8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52385380" w:history="1">
              <w:r w:rsidR="00B878B1">
                <w:t>В Дзержинске мужчину обвиняют в попытке дать взятку сотруднику полиции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29 ноября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9" w:name="tabtxt_2860669_1044698204"/>
            <w:r>
              <w:t>10</w:t>
            </w:r>
            <w:bookmarkEnd w:id="9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44698204" w:history="1">
              <w:r w:rsidR="00B878B1">
                <w:t>Отходы химии: в Дзержинске пытались помешать съемкам корреспонденту "Вести-Приволжье"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17 ноября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ГТРК Нижний Новгород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10" w:name="tabtxt_2860669_1058086311"/>
            <w:r>
              <w:t>11</w:t>
            </w:r>
            <w:bookmarkEnd w:id="10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58086311" w:history="1">
              <w:proofErr w:type="spellStart"/>
              <w:r w:rsidR="00B878B1">
                <w:t>Кобылкин</w:t>
              </w:r>
              <w:proofErr w:type="spellEnd"/>
              <w:r w:rsidR="00B878B1">
                <w:t xml:space="preserve">: нижегородский опыт по рекультивации объектов накопленного </w:t>
              </w:r>
              <w:proofErr w:type="spellStart"/>
              <w:r w:rsidR="00B878B1">
                <w:t>экоущерба</w:t>
              </w:r>
              <w:proofErr w:type="spellEnd"/>
              <w:r w:rsidR="00B878B1">
                <w:t xml:space="preserve"> будет полезен другим регионам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7 декабря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РИА Время Н (vremyan.ru)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11" w:name="tabtxt_2860669_1052267950"/>
            <w:r>
              <w:t>12</w:t>
            </w:r>
            <w:bookmarkEnd w:id="11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52267950" w:history="1">
              <w:r w:rsidR="00B878B1">
                <w:t>Жителя Дзержинска Нижегородской области задержали за употребление алкоголя и продуктов питания в магазине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29 ноября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НИА Нижний Новгород (niann.ru)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12" w:name="tabtxt_2860669_1014063605"/>
            <w:r>
              <w:t>13</w:t>
            </w:r>
            <w:bookmarkEnd w:id="12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14063605" w:history="1">
              <w:r w:rsidR="00B878B1">
                <w:t>Вопросы противодействия коррупции обсудили в Дзержинске Нижегородской области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2 октября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НТА Приволжье (nta-nn.ru)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13" w:name="tabtxt_2860669_1062174778"/>
            <w:r>
              <w:t>14</w:t>
            </w:r>
            <w:bookmarkEnd w:id="13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62174778" w:history="1">
              <w:r w:rsidR="00B878B1">
                <w:t>Женщина получила тяжелую травму, упав в траншею в Дзержинске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13 декабря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NewsRoom24 (newsroom24.ru)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14" w:name="tabtxt_2860669_1047431524"/>
            <w:r>
              <w:t>15</w:t>
            </w:r>
            <w:bookmarkEnd w:id="14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47431524" w:history="1">
              <w:r w:rsidR="00B878B1">
                <w:t>Проектно-изыскательские работы завершены на трех свалках в Дзержинске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21 ноября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NewsRoom24 (newsroom24.ru)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15" w:name="tabtxt_2860669_1014634768"/>
            <w:r>
              <w:t>16</w:t>
            </w:r>
            <w:bookmarkEnd w:id="15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14634768" w:history="1">
              <w:r w:rsidR="00B878B1">
                <w:t>Замглавы Дзержинска Александр Кабанов осужден за растрату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3 октября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ГТРК Нижний Новгород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16" w:name="tabtxt_2860669_1017598152"/>
            <w:r>
              <w:t>17</w:t>
            </w:r>
            <w:bookmarkEnd w:id="16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17598152" w:history="1">
              <w:r w:rsidR="00B878B1">
                <w:t>Ликвидация свалок в Дзержинске пройдет под видеонаблюдением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8 октября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17" w:name="tabtxt_2860669_1038416951"/>
            <w:r>
              <w:t>18</w:t>
            </w:r>
            <w:bookmarkEnd w:id="17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38416951" w:history="1">
              <w:r w:rsidR="00B878B1">
                <w:t>Полиция провела выемку документов в думе Дзержинска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8 ноября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18" w:name="tabtxt_2860669_1044548852"/>
            <w:r>
              <w:t>19</w:t>
            </w:r>
            <w:bookmarkEnd w:id="18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44548852" w:history="1">
              <w:r w:rsidR="00B878B1">
                <w:t>Экс-мэра Дзержинска обязали заплатить 70 тысяч рублей за кражу подвесного потолка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17 ноября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19" w:name="tabtxt_2860669_1023033030"/>
            <w:r>
              <w:t>20</w:t>
            </w:r>
            <w:bookmarkEnd w:id="19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23033030" w:history="1">
              <w:r w:rsidR="00B878B1">
                <w:t>Администрация Дзержинска осталась безнаказанной за смертельный салют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16 октября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Открытый Нижний (opennov.ru)</w:t>
            </w:r>
          </w:p>
        </w:tc>
      </w:tr>
      <w:tr w:rsidR="00B878B1" w:rsidTr="00B878B1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bookmarkStart w:id="20" w:name="tabtxt_2860669_1072042162"/>
            <w:r>
              <w:t>21</w:t>
            </w:r>
            <w:bookmarkEnd w:id="20"/>
          </w:p>
        </w:tc>
        <w:tc>
          <w:tcPr>
            <w:tcW w:w="35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AE42F3">
            <w:pPr>
              <w:pStyle w:val="TabHyperlink"/>
            </w:pPr>
            <w:hyperlink w:anchor="ant_2860669_1072042162" w:history="1">
              <w:r w:rsidR="00B878B1">
                <w:t>Итоговое заседание комиссии по координации работы по противодействию коррупции прошло в администрации Дзержинска</w:t>
              </w:r>
            </w:hyperlink>
          </w:p>
        </w:tc>
        <w:tc>
          <w:tcPr>
            <w:tcW w:w="233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r>
              <w:t>31 декабря 2018</w:t>
            </w:r>
          </w:p>
        </w:tc>
        <w:tc>
          <w:tcPr>
            <w:tcW w:w="262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878B1" w:rsidRDefault="00B878B1">
            <w:pPr>
              <w:pStyle w:val="ArtTabNormal"/>
            </w:pPr>
            <w:proofErr w:type="spellStart"/>
            <w:r>
              <w:t>Дзержинск.рф</w:t>
            </w:r>
            <w:proofErr w:type="spellEnd"/>
            <w:r>
              <w:t xml:space="preserve"> (dzerjinsk.ru)</w:t>
            </w:r>
          </w:p>
        </w:tc>
      </w:tr>
    </w:tbl>
    <w:p w:rsidR="00A41A87" w:rsidRDefault="00A41A87">
      <w:bookmarkStart w:id="21" w:name="_GoBack"/>
      <w:bookmarkEnd w:id="21"/>
    </w:p>
    <w:sectPr w:rsidR="00A41A87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F3" w:rsidRDefault="00AE42F3">
      <w:r>
        <w:separator/>
      </w:r>
    </w:p>
  </w:endnote>
  <w:endnote w:type="continuationSeparator" w:id="0">
    <w:p w:rsidR="00AE42F3" w:rsidRDefault="00AE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A41A87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A41A87" w:rsidRDefault="009F289B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A41A87" w:rsidRDefault="009F289B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184329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184329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A41A87" w:rsidRDefault="00A41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F3" w:rsidRDefault="00AE42F3">
      <w:r>
        <w:separator/>
      </w:r>
    </w:p>
  </w:footnote>
  <w:footnote w:type="continuationSeparator" w:id="0">
    <w:p w:rsidR="00AE42F3" w:rsidRDefault="00AE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1A87"/>
    <w:rsid w:val="00184329"/>
    <w:rsid w:val="00194F97"/>
    <w:rsid w:val="00500627"/>
    <w:rsid w:val="009F289B"/>
    <w:rsid w:val="00A41A87"/>
    <w:rsid w:val="00AE42F3"/>
    <w:rsid w:val="00B878B1"/>
    <w:rsid w:val="00C74750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5</cp:revision>
  <dcterms:created xsi:type="dcterms:W3CDTF">2022-05-18T08:37:00Z</dcterms:created>
  <dcterms:modified xsi:type="dcterms:W3CDTF">2022-05-18T13:03:00Z</dcterms:modified>
  <cp:category>Document Generator</cp:category>
</cp:coreProperties>
</file>