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403"/>
        <w:gridCol w:w="2127"/>
        <w:gridCol w:w="2976"/>
      </w:tblGrid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Header"/>
            </w:pPr>
            <w:r>
              <w:t>№</w:t>
            </w:r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Header"/>
            </w:pPr>
            <w:r>
              <w:t>Заголовок</w:t>
            </w:r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Header"/>
            </w:pPr>
            <w:r>
              <w:t>Дата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Header"/>
            </w:pPr>
            <w:r>
              <w:t>СМИ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0" w:name="tabtxt_2860669_1796426992"/>
            <w:r>
              <w:t>1</w:t>
            </w:r>
            <w:bookmarkEnd w:id="0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96426992" w:history="1">
              <w:r>
                <w:t>В Дзержинске бывшую сотрудницу налоговой службы признали виновной в мошенничестве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15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РИА Время Н (vremyan.ru)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1" w:name="tabtxt_2860669_1747878670"/>
            <w:r>
              <w:t>2</w:t>
            </w:r>
            <w:bookmarkEnd w:id="1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47878670" w:history="1">
              <w:r>
                <w:t>Замдиректора центра патриотизма в Нижегородской области подозревают в хищениях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13 июля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2" w:name="tabtxt_2860669_1796042700"/>
            <w:r>
              <w:t>3</w:t>
            </w:r>
            <w:bookmarkEnd w:id="2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96042700" w:history="1">
              <w:r>
                <w:t xml:space="preserve">Экс-сотрудница налоговой службы в Дзержинске </w:t>
              </w:r>
              <w:proofErr w:type="gramStart"/>
              <w:r>
                <w:t>осуждена</w:t>
              </w:r>
              <w:proofErr w:type="gramEnd"/>
              <w:r>
                <w:t xml:space="preserve"> на 2 года условно за мошенничество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14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В городе N (vgoroden.ru)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3" w:name="tabtxt_2860669_1744048429"/>
            <w:r>
              <w:t>4</w:t>
            </w:r>
            <w:bookmarkEnd w:id="3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44048429" w:history="1">
              <w:r>
                <w:t xml:space="preserve">Уголовное дело завели по факту злоупотребления полномочиями в </w:t>
              </w:r>
              <w:proofErr w:type="spellStart"/>
              <w:r>
                <w:t>дзержинской</w:t>
              </w:r>
              <w:proofErr w:type="spellEnd"/>
              <w:r>
                <w:t xml:space="preserve"> библиотеке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8 июля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Нижний сейчас (nn-now.ru)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4" w:name="tabtxt_2860669_1796634495"/>
            <w:r>
              <w:t>5</w:t>
            </w:r>
            <w:bookmarkEnd w:id="4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96634495" w:history="1">
              <w:r>
                <w:t>За фиктивные вычеты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15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Дзержинское время (dzer.ru)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5" w:name="tabtxt_2860669_1792980765"/>
            <w:r>
              <w:t>6</w:t>
            </w:r>
            <w:bookmarkEnd w:id="5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92980765" w:history="1">
              <w:r>
                <w:t>Дело врачей: обвинение непреклонно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10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Дзержинское время (dzer.ru)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6" w:name="tabtxt_2860669_1796654390"/>
            <w:r>
              <w:t>7</w:t>
            </w:r>
            <w:bookmarkEnd w:id="6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96654390" w:history="1">
              <w:r>
                <w:t xml:space="preserve">Преступная схема: сотрудница </w:t>
              </w:r>
              <w:proofErr w:type="spellStart"/>
              <w:r>
                <w:t>дзержинской</w:t>
              </w:r>
              <w:proofErr w:type="spellEnd"/>
              <w:r>
                <w:t xml:space="preserve"> налоговой службы признана виновной в мошенничестве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15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Дзержинское Телевидение (dzertv.ru)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7" w:name="tabtxt_2860669_1739984766"/>
            <w:r>
              <w:t>8</w:t>
            </w:r>
            <w:bookmarkEnd w:id="7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39984766" w:history="1">
              <w:r>
                <w:t xml:space="preserve">В Дзержинске </w:t>
              </w:r>
              <w:proofErr w:type="spellStart"/>
              <w:r>
                <w:t>химпредприятие</w:t>
              </w:r>
              <w:proofErr w:type="spellEnd"/>
              <w:r>
                <w:t xml:space="preserve"> оштрафовали на полмиллиона рублей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2 июля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Царьград (nn.tsargrad.tv)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8" w:name="tabtxt_2860669_1795697115"/>
            <w:r>
              <w:t>9</w:t>
            </w:r>
            <w:bookmarkEnd w:id="8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95697115" w:history="1">
              <w:r>
                <w:t>Дзержинский суд признал незаконным увольнение почтальонов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14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Живем в Нижнем (livennov.ru)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9" w:name="tabtxt_2860669_1786688430"/>
            <w:r>
              <w:t>10</w:t>
            </w:r>
            <w:bookmarkEnd w:id="9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86688430" w:history="1">
              <w:r>
                <w:t>В Нижегородской области по материалам проверки природоохранной прокуратуры возбуждены уголовные дела в отношении должностных лиц, которые приняли невыполненные в соответствии с проектной документацией работы по ликвидации объектов накопленного экологического ущерба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2 сентября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 xml:space="preserve">Администрация городского округа </w:t>
            </w:r>
            <w:proofErr w:type="spellStart"/>
            <w:r>
              <w:t>Перевозский</w:t>
            </w:r>
            <w:proofErr w:type="spellEnd"/>
            <w:r>
              <w:t xml:space="preserve"> Нижегородской области (pvzrayon.ru)</w:t>
            </w:r>
          </w:p>
        </w:tc>
      </w:tr>
      <w:tr w:rsidR="00972BDC" w:rsidTr="00972BDC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bookmarkStart w:id="10" w:name="tabtxt_2860669_1780788656"/>
            <w:r>
              <w:t>11</w:t>
            </w:r>
            <w:bookmarkEnd w:id="10"/>
          </w:p>
        </w:tc>
        <w:tc>
          <w:tcPr>
            <w:tcW w:w="34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TabHyperlink"/>
            </w:pPr>
            <w:hyperlink w:anchor="ant_2860669_1780788656" w:history="1">
              <w:r>
                <w:t>Факт дачи взятки должностному лицу пресечен полицейскими в Дзержинске</w:t>
              </w:r>
            </w:hyperlink>
          </w:p>
        </w:tc>
        <w:tc>
          <w:tcPr>
            <w:tcW w:w="212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26 августа 2021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72BDC" w:rsidRDefault="00972BDC">
            <w:pPr>
              <w:pStyle w:val="ArtTabNormal"/>
            </w:pPr>
            <w:r>
              <w:t>ГУ МВД России по Нижегородской области (52.мвд.рф)</w:t>
            </w:r>
          </w:p>
        </w:tc>
      </w:tr>
    </w:tbl>
    <w:p w:rsidR="00B83F46" w:rsidRDefault="00B83F46">
      <w:bookmarkStart w:id="11" w:name="_GoBack"/>
      <w:bookmarkEnd w:id="11"/>
    </w:p>
    <w:sectPr w:rsidR="00B83F46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7D" w:rsidRDefault="0017687D">
      <w:r>
        <w:separator/>
      </w:r>
    </w:p>
  </w:endnote>
  <w:endnote w:type="continuationSeparator" w:id="0">
    <w:p w:rsidR="0017687D" w:rsidRDefault="0017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B83F46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B83F46" w:rsidRDefault="00866FA6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B83F46" w:rsidRDefault="00866FA6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972BDC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972BDC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B83F46" w:rsidRDefault="00B83F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7D" w:rsidRDefault="0017687D">
      <w:r>
        <w:separator/>
      </w:r>
    </w:p>
  </w:footnote>
  <w:footnote w:type="continuationSeparator" w:id="0">
    <w:p w:rsidR="0017687D" w:rsidRDefault="0017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83F46"/>
    <w:rsid w:val="0017687D"/>
    <w:rsid w:val="0073068B"/>
    <w:rsid w:val="00866FA6"/>
    <w:rsid w:val="00972BDC"/>
    <w:rsid w:val="00B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3</cp:revision>
  <dcterms:created xsi:type="dcterms:W3CDTF">2022-05-18T10:38:00Z</dcterms:created>
  <dcterms:modified xsi:type="dcterms:W3CDTF">2022-05-18T13:20:00Z</dcterms:modified>
  <cp:category>Document Generator</cp:category>
</cp:coreProperties>
</file>