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1A" w:rsidRDefault="00BB3E1A">
      <w:pPr>
        <w:pStyle w:val="HeaderStyle"/>
      </w:pPr>
    </w:p>
    <w:tbl>
      <w:tblPr>
        <w:tblW w:w="480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976"/>
        <w:gridCol w:w="2127"/>
        <w:gridCol w:w="2085"/>
      </w:tblGrid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Header"/>
            </w:pPr>
            <w:r>
              <w:t>№</w:t>
            </w:r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Header"/>
            </w:pPr>
            <w:r>
              <w:t>Заголовок</w:t>
            </w:r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Header"/>
            </w:pPr>
            <w:r>
              <w:t>Дата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Header"/>
            </w:pPr>
            <w:r>
              <w:t>СМИ</w:t>
            </w:r>
          </w:p>
        </w:tc>
        <w:bookmarkStart w:id="0" w:name="_GoBack"/>
        <w:bookmarkEnd w:id="0"/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1" w:name="tabtxt_2860669_1121410792"/>
            <w:r>
              <w:t>1</w:t>
            </w:r>
            <w:bookmarkEnd w:id="1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21410792" w:history="1">
              <w:r w:rsidR="00A116D3">
                <w:t>Нижегородского экс‐чиновника осудили за присвоение 600 тысяч рублей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15 марта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Телеканал 360 (360tv.ru)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2" w:name="tabtxt_2860669_1129576434"/>
            <w:r>
              <w:t>2</w:t>
            </w:r>
            <w:bookmarkEnd w:id="2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29576434" w:history="1">
              <w:r w:rsidR="00A116D3">
                <w:t>"</w:t>
              </w:r>
              <w:proofErr w:type="spellStart"/>
              <w:r w:rsidR="00A116D3">
                <w:t>ГазЭнергоСтрой</w:t>
              </w:r>
              <w:proofErr w:type="spellEnd"/>
              <w:r w:rsidR="00A116D3">
                <w:t xml:space="preserve">" показал, как идут работы по ликвидации </w:t>
              </w:r>
              <w:proofErr w:type="spellStart"/>
              <w:r w:rsidR="00A116D3">
                <w:t>дзержинских</w:t>
              </w:r>
              <w:proofErr w:type="spellEnd"/>
              <w:r w:rsidR="00A116D3">
                <w:t xml:space="preserve"> свалок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27 марта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3" w:name="tabtxt_2860669_1106635823"/>
            <w:r>
              <w:t>3</w:t>
            </w:r>
            <w:bookmarkEnd w:id="3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06635823" w:history="1">
              <w:r w:rsidR="00A116D3">
                <w:t>Обругавший матом женщину зампредседателя гордумы Дзержинска оставил свой пост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22 февраля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proofErr w:type="spellStart"/>
            <w:r>
              <w:t>Накануне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 xml:space="preserve"> (nakanune.ru)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4" w:name="tabtxt_2860669_1079383985"/>
            <w:r>
              <w:t>4</w:t>
            </w:r>
            <w:bookmarkEnd w:id="4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079383985" w:history="1">
              <w:r w:rsidR="00A116D3">
                <w:t>Итоги дня: назначение Сухановой, уклонение от налогов и довыборы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14 января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5" w:name="tabtxt_2860669_1129208097"/>
            <w:r>
              <w:t>5</w:t>
            </w:r>
            <w:bookmarkEnd w:id="5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29208097" w:history="1">
              <w:r w:rsidR="00A116D3">
                <w:t>На "</w:t>
              </w:r>
              <w:proofErr w:type="spellStart"/>
              <w:r w:rsidR="00A116D3">
                <w:t>Игумново</w:t>
              </w:r>
              <w:proofErr w:type="spellEnd"/>
              <w:r w:rsidR="00A116D3">
                <w:t>" приступили к производству установки полигонного фильтрата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27 марта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6" w:name="tabtxt_2860669_1106704339"/>
            <w:r>
              <w:t>6</w:t>
            </w:r>
            <w:bookmarkEnd w:id="6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06704339" w:history="1">
              <w:r w:rsidR="00A116D3">
                <w:t xml:space="preserve">Публичная порка - Вовк о реакции "Единой России" на поведение </w:t>
              </w:r>
              <w:proofErr w:type="spellStart"/>
              <w:r w:rsidR="00A116D3">
                <w:t>дзержинского</w:t>
              </w:r>
              <w:proofErr w:type="spellEnd"/>
              <w:r w:rsidR="00A116D3">
                <w:t xml:space="preserve"> депутата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22 февраля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7" w:name="tabtxt_2860669_1128254666"/>
            <w:r>
              <w:t>7</w:t>
            </w:r>
            <w:bookmarkEnd w:id="7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28254666" w:history="1">
              <w:r w:rsidR="00A116D3">
                <w:t xml:space="preserve">Черная дыра, Белое море и </w:t>
              </w:r>
              <w:proofErr w:type="spellStart"/>
              <w:r w:rsidR="00A116D3">
                <w:t>Игумново</w:t>
              </w:r>
              <w:proofErr w:type="spellEnd"/>
              <w:r w:rsidR="00A116D3">
                <w:t>. Большой репортаж из самых грязных точек области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26 марта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Nn.ru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8" w:name="tabtxt_2860669_1129740173"/>
            <w:r>
              <w:t>8</w:t>
            </w:r>
            <w:bookmarkEnd w:id="8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29740173" w:history="1">
              <w:r w:rsidR="00A116D3">
                <w:t>В Дзержинске подвели промежуточные итоги ликвидации накопленного экологического ущерба на "Черной дыре", "Белом море" и полигоне ТБО "</w:t>
              </w:r>
              <w:proofErr w:type="spellStart"/>
              <w:r w:rsidR="00A116D3">
                <w:t>Игумново</w:t>
              </w:r>
              <w:proofErr w:type="spellEnd"/>
              <w:r w:rsidR="00A116D3">
                <w:t>"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28 марта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 xml:space="preserve">Волга </w:t>
            </w:r>
            <w:proofErr w:type="spellStart"/>
            <w:r>
              <w:t>Ньюс</w:t>
            </w:r>
            <w:proofErr w:type="spellEnd"/>
            <w:r>
              <w:t xml:space="preserve"> (</w:t>
            </w:r>
            <w:proofErr w:type="spellStart"/>
            <w:r>
              <w:t>volga.news</w:t>
            </w:r>
            <w:proofErr w:type="spellEnd"/>
            <w:r>
              <w:t>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9" w:name="tabtxt_2860669_1082767615"/>
            <w:r>
              <w:t>9</w:t>
            </w:r>
            <w:bookmarkEnd w:id="9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082767615" w:history="1">
              <w:r w:rsidR="00A116D3">
                <w:t>Глава Дзержинска уволил курирующего ЖКХ заместителя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19 января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Реальное время (realnoevremya.ru)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10" w:name="tabtxt_2860669_1082164847"/>
            <w:r>
              <w:t>10</w:t>
            </w:r>
            <w:bookmarkEnd w:id="10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082164847" w:history="1">
              <w:r w:rsidR="00A116D3">
                <w:t>Монтаж оборудования для ликвидации накопленного экологического ущерба начался в Дзержинске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18 января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НИА Нижний Новгород (niann.ru)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11" w:name="tabtxt_2860669_1091999326"/>
            <w:r>
              <w:t>11</w:t>
            </w:r>
            <w:bookmarkEnd w:id="11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091999326" w:history="1">
              <w:r w:rsidR="00A116D3">
                <w:t>Ярославские специалисты хотят перенять опыт Нижегородской области по ликвидации экологического ущерба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1 февраля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НИА Нижний Новгород (niann.ru)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12" w:name="tabtxt_2860669_1106805154"/>
            <w:r>
              <w:t>12</w:t>
            </w:r>
            <w:bookmarkEnd w:id="12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06805154" w:history="1">
              <w:r w:rsidR="00A116D3">
                <w:t xml:space="preserve">В Нижегородской области депутата лишили должностей за </w:t>
              </w:r>
              <w:proofErr w:type="gramStart"/>
              <w:r w:rsidR="00A116D3">
                <w:t>хамство</w:t>
              </w:r>
              <w:proofErr w:type="gramEnd"/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22 февраля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Восток-Медиа (vostokmedia.com)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13" w:name="tabtxt_2860669_1125243596"/>
            <w:r>
              <w:t>13</w:t>
            </w:r>
            <w:bookmarkEnd w:id="13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25243596" w:history="1">
              <w:r w:rsidR="00A116D3">
                <w:t xml:space="preserve">Депутатам </w:t>
              </w:r>
              <w:proofErr w:type="gramStart"/>
              <w:r w:rsidR="00A116D3">
                <w:t>ЗС</w:t>
              </w:r>
              <w:proofErr w:type="gramEnd"/>
              <w:r w:rsidR="00A116D3">
                <w:t xml:space="preserve"> НО представили оборудование по ликвидации "Черной дыры" в Дзержинске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21 марта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НИА Нижний Новгород (niann.ru)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14" w:name="tabtxt_2860669_1129604316"/>
            <w:r>
              <w:t>14</w:t>
            </w:r>
            <w:bookmarkEnd w:id="14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29604316" w:history="1">
              <w:r w:rsidR="00A116D3">
                <w:t>Основные работы по ликвидации экологического ущерба в Дзержинске обещают выполнить в 2019 году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27 марта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НИА Нижний Новгород (niann.ru)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15" w:name="tabtxt_2860669_1118444579"/>
            <w:r>
              <w:t>15</w:t>
            </w:r>
            <w:bookmarkEnd w:id="15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18444579" w:history="1">
              <w:r w:rsidR="00A116D3">
                <w:t xml:space="preserve">"Машину можно выбросить": нижегородцы страдают </w:t>
              </w:r>
              <w:proofErr w:type="gramStart"/>
              <w:r w:rsidR="00A116D3">
                <w:t>от</w:t>
              </w:r>
              <w:proofErr w:type="gramEnd"/>
              <w:r w:rsidR="00A116D3">
                <w:t xml:space="preserve"> льда, падающего с крыш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12 марта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Nn.ru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16" w:name="tabtxt_2860669_1120220355"/>
            <w:r>
              <w:t>16</w:t>
            </w:r>
            <w:bookmarkEnd w:id="16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20220355" w:history="1">
              <w:r w:rsidR="00A116D3">
                <w:t xml:space="preserve">В Дзержинске завершили расследование дела главы </w:t>
              </w:r>
              <w:proofErr w:type="spellStart"/>
              <w:r w:rsidR="00A116D3">
                <w:t>стройфирм</w:t>
              </w:r>
              <w:proofErr w:type="spellEnd"/>
              <w:r w:rsidR="00A116D3">
                <w:t>, обвиняемого в даче взятки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14 марта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17" w:name="tabtxt_2860669_1119328988"/>
            <w:r>
              <w:t>17</w:t>
            </w:r>
            <w:bookmarkEnd w:id="17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19328988" w:history="1">
              <w:r w:rsidR="00A116D3">
                <w:t xml:space="preserve">Начальника </w:t>
              </w:r>
              <w:proofErr w:type="spellStart"/>
              <w:r w:rsidR="00A116D3">
                <w:t>дзержинского</w:t>
              </w:r>
              <w:proofErr w:type="spellEnd"/>
              <w:r w:rsidR="00A116D3">
                <w:t xml:space="preserve"> отдела УФССП подозревают во взяточничестве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13 марта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18" w:name="tabtxt_2860669_1129993075"/>
            <w:r>
              <w:t>18</w:t>
            </w:r>
            <w:bookmarkEnd w:id="18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29993075" w:history="1">
              <w:r w:rsidR="00A116D3">
                <w:t>"Белое море" законсервируют раньше срока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28 марта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ГТРК Нижний Новгород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19" w:name="tabtxt_2860669_1106550308"/>
            <w:r>
              <w:t>19</w:t>
            </w:r>
            <w:bookmarkEnd w:id="19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06550308" w:history="1">
              <w:r w:rsidR="00A116D3">
                <w:t>Игоря Крашенинникова выставили из гордумы Дзержинска после недавнего дорожного конфликта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22 февраля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Nn.ru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20" w:name="tabtxt_2860669_1079748055"/>
            <w:r>
              <w:t>20</w:t>
            </w:r>
            <w:bookmarkEnd w:id="20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079748055" w:history="1">
              <w:r w:rsidR="00A116D3">
                <w:t xml:space="preserve">Штраф </w:t>
              </w:r>
              <w:proofErr w:type="gramStart"/>
              <w:r w:rsidR="00A116D3">
                <w:t>в размере полмиллиона рублей</w:t>
              </w:r>
              <w:proofErr w:type="gramEnd"/>
              <w:r w:rsidR="00A116D3">
                <w:t xml:space="preserve"> заплатит собственница фирмы в Дзержинске за дачу взятки в шоколадке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15 января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НИА Нижний Новгород (niann.ru)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21" w:name="tabtxt_2860669_1082501655"/>
            <w:r>
              <w:t>21</w:t>
            </w:r>
            <w:bookmarkEnd w:id="21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082501655" w:history="1">
              <w:r w:rsidR="00A116D3">
                <w:t xml:space="preserve">Глава регионального </w:t>
              </w:r>
              <w:proofErr w:type="spellStart"/>
              <w:r w:rsidR="00A116D3">
                <w:t>минэкологии</w:t>
              </w:r>
              <w:proofErr w:type="spellEnd"/>
              <w:r w:rsidR="00A116D3">
                <w:t xml:space="preserve"> провел совещание по вопросам ликвидации объектов накопленного экологического ущерба в Дзержинске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18 января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NewsRoom24 (newsroom24.ru)</w:t>
            </w:r>
          </w:p>
        </w:tc>
      </w:tr>
      <w:tr w:rsidR="00A116D3" w:rsidTr="00A14753">
        <w:tc>
          <w:tcPr>
            <w:tcW w:w="60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bookmarkStart w:id="22" w:name="tabtxt_2860669_1106812891"/>
            <w:r>
              <w:t>22</w:t>
            </w:r>
            <w:bookmarkEnd w:id="22"/>
          </w:p>
        </w:tc>
        <w:tc>
          <w:tcPr>
            <w:tcW w:w="3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883DBD">
            <w:pPr>
              <w:pStyle w:val="TabHyperlink"/>
            </w:pPr>
            <w:hyperlink w:anchor="ant_2860669_1106812891" w:history="1">
              <w:r w:rsidR="00A116D3">
                <w:t>Нижегородские единороссы увидели в лопате угрозу партии и сами послали матерящего депутата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r>
              <w:t>22 февраля 2019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116D3" w:rsidRDefault="00A116D3">
            <w:pPr>
              <w:pStyle w:val="ArtTabNormal"/>
            </w:pPr>
            <w:proofErr w:type="gramStart"/>
            <w:r>
              <w:t>Правда</w:t>
            </w:r>
            <w:proofErr w:type="gramEnd"/>
            <w:r>
              <w:t xml:space="preserve"> ПФО (pravdapfo.ru)</w:t>
            </w:r>
          </w:p>
        </w:tc>
      </w:tr>
    </w:tbl>
    <w:p w:rsidR="00BB3E1A" w:rsidRDefault="00BB3E1A" w:rsidP="00A116D3"/>
    <w:sectPr w:rsidR="00BB3E1A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BD" w:rsidRDefault="00883DBD">
      <w:r>
        <w:separator/>
      </w:r>
    </w:p>
  </w:endnote>
  <w:endnote w:type="continuationSeparator" w:id="0">
    <w:p w:rsidR="00883DBD" w:rsidRDefault="0088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BB3E1A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BB3E1A" w:rsidRDefault="00767342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BB3E1A" w:rsidRDefault="00767342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A14753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A14753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BB3E1A" w:rsidRDefault="00BB3E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BD" w:rsidRDefault="00883DBD">
      <w:r>
        <w:separator/>
      </w:r>
    </w:p>
  </w:footnote>
  <w:footnote w:type="continuationSeparator" w:id="0">
    <w:p w:rsidR="00883DBD" w:rsidRDefault="0088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3E1A"/>
    <w:rsid w:val="000E22A1"/>
    <w:rsid w:val="001931F1"/>
    <w:rsid w:val="00465023"/>
    <w:rsid w:val="00480AF3"/>
    <w:rsid w:val="00767342"/>
    <w:rsid w:val="00883DBD"/>
    <w:rsid w:val="00A116D3"/>
    <w:rsid w:val="00A14753"/>
    <w:rsid w:val="00B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5</cp:revision>
  <dcterms:created xsi:type="dcterms:W3CDTF">2022-05-18T08:40:00Z</dcterms:created>
  <dcterms:modified xsi:type="dcterms:W3CDTF">2022-05-18T13:14:00Z</dcterms:modified>
  <cp:category>Document Generator</cp:category>
</cp:coreProperties>
</file>