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05" w:rsidRDefault="00C44F05"/>
    <w:tbl>
      <w:tblPr>
        <w:tblW w:w="490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62"/>
        <w:gridCol w:w="2551"/>
        <w:gridCol w:w="2552"/>
      </w:tblGrid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Header"/>
            </w:pPr>
            <w:r>
              <w:t>№</w:t>
            </w:r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Header"/>
            </w:pPr>
            <w:r>
              <w:t>Заголовок</w:t>
            </w:r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Header"/>
            </w:pPr>
            <w:r>
              <w:t>Дата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Header"/>
            </w:pPr>
            <w:r>
              <w:t>СМИ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0" w:name="tabtxt_2860669_928027960"/>
            <w:r>
              <w:t>1</w:t>
            </w:r>
            <w:bookmarkEnd w:id="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28027960" w:history="1">
              <w:r>
                <w:t>Третье уголовное дело возбуждено в отношении директора ТСЖ в Дзержинске Нижегородской области за хищение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14 мая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НИА Нижний Новгород (niann.ru)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1" w:name="tabtxt_2860669_942010346"/>
            <w:r>
              <w:t>2</w:t>
            </w:r>
            <w:bookmarkEnd w:id="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42010346" w:history="1">
              <w:r>
                <w:t xml:space="preserve">Жительница Дзержинска пытается взыскать 8 </w:t>
              </w:r>
              <w:proofErr w:type="gramStart"/>
              <w:r>
                <w:t>млн</w:t>
              </w:r>
              <w:proofErr w:type="gramEnd"/>
              <w:r>
                <w:t xml:space="preserve"> рублей морального ущерба за гибель матери во время фейерверка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5 июня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НИА Нижний Новгород (niann.ru)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2" w:name="tabtxt_2860669_928064132"/>
            <w:r>
              <w:t>3</w:t>
            </w:r>
            <w:bookmarkEnd w:id="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28064132" w:history="1">
              <w:r>
                <w:t>В Дзержинске возбудили дело за долги по теплу в отношении экс-главы ТСЖ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14 мая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3" w:name="tabtxt_2860669_911803027"/>
            <w:r>
              <w:t>4</w:t>
            </w:r>
            <w:bookmarkEnd w:id="3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11803027" w:history="1">
              <w:r>
                <w:t>Дума Дзержинска прекратила депутатские полномочия Владислава Сивого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18 апреля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4" w:name="tabtxt_2860669_910305716"/>
            <w:r>
              <w:t>5</w:t>
            </w:r>
            <w:bookmarkEnd w:id="4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10305716" w:history="1">
              <w:r>
                <w:t xml:space="preserve">Уголовное дело возбуждено в отношении директора УК в Дзержинске Нижегородской области за ущерб в 1,4 </w:t>
              </w:r>
              <w:proofErr w:type="gramStart"/>
              <w:r>
                <w:t>млрд</w:t>
              </w:r>
              <w:proofErr w:type="gramEnd"/>
              <w:r>
                <w:t xml:space="preserve"> рублей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16 апреля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НИА Нижний Новгород (niann.ru)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5" w:name="tabtxt_2860669_943953024"/>
            <w:r>
              <w:t>6</w:t>
            </w:r>
            <w:bookmarkEnd w:id="5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43953024" w:history="1">
              <w:r>
                <w:t>В Дзержинске возбудили 2 уголовных дела в отношении УК за долги по теплу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8 июня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6" w:name="tabtxt_2860669_943970606"/>
            <w:r>
              <w:t>7</w:t>
            </w:r>
            <w:bookmarkEnd w:id="6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43970606" w:history="1">
              <w:r>
                <w:t>В Дзержинске возбуждены два уголовных дела по долгам управляющих компаний за тепло и горячую воду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8 июня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NewsRoom24 (newsroom24.ru)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7" w:name="tabtxt_2860669_906216998"/>
            <w:r>
              <w:t>8</w:t>
            </w:r>
            <w:bookmarkEnd w:id="7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06216998" w:history="1">
              <w:r>
                <w:t>В Дзержинске уволенные за взятки медики устроили травлю главного врача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9 апреля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Открытый Нижний (opennov.ru)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8" w:name="tabtxt_2860669_906169941"/>
            <w:r>
              <w:t>9</w:t>
            </w:r>
            <w:bookmarkEnd w:id="8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06169941" w:history="1">
              <w:r>
                <w:t>ФСБ провела проверку на ФКП "Завод имени Я. М. Свердлова" в Дзержинске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5 апреля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 xml:space="preserve">Волга </w:t>
            </w:r>
            <w:proofErr w:type="spellStart"/>
            <w:r>
              <w:t>Ньюс</w:t>
            </w:r>
            <w:proofErr w:type="spellEnd"/>
            <w:r>
              <w:t xml:space="preserve"> (</w:t>
            </w:r>
            <w:proofErr w:type="spellStart"/>
            <w:r>
              <w:t>volga.news</w:t>
            </w:r>
            <w:proofErr w:type="spellEnd"/>
            <w:r>
              <w:t>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9" w:name="tabtxt_2860669_942687454"/>
            <w:r>
              <w:t>10</w:t>
            </w:r>
            <w:bookmarkEnd w:id="9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42687454" w:history="1">
              <w:r>
                <w:t xml:space="preserve">В Дзержинске осудили мошенницу за ущерб предприятиям ОПК на 7 </w:t>
              </w:r>
              <w:proofErr w:type="gramStart"/>
              <w:r>
                <w:t>млн</w:t>
              </w:r>
              <w:proofErr w:type="gramEnd"/>
              <w:r>
                <w:t xml:space="preserve"> рублей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6 июня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10" w:name="tabtxt_2860669_920865499"/>
            <w:r>
              <w:t>11</w:t>
            </w:r>
            <w:bookmarkEnd w:id="1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20865499" w:history="1">
              <w:r>
                <w:t>В Дзержинске судебный пристав арестован, когда давал взятку сотруднику полиции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2 мая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proofErr w:type="spellStart"/>
            <w:r>
              <w:t>Дзержинск.рф</w:t>
            </w:r>
            <w:proofErr w:type="spellEnd"/>
            <w:r>
              <w:t xml:space="preserve"> (dzerjinsk.ru)</w:t>
            </w:r>
          </w:p>
        </w:tc>
      </w:tr>
      <w:tr w:rsidR="00E218FE" w:rsidTr="00E218FE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bookmarkStart w:id="11" w:name="tabtxt_2860669_904506671"/>
            <w:r>
              <w:t>12</w:t>
            </w:r>
            <w:bookmarkEnd w:id="1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TabHyperlink"/>
            </w:pPr>
            <w:hyperlink w:anchor="ant_2860669_904506671" w:history="1">
              <w:r>
                <w:t xml:space="preserve">Больничные разборки: </w:t>
              </w:r>
              <w:proofErr w:type="spellStart"/>
              <w:r>
                <w:t>дзержинского</w:t>
              </w:r>
              <w:proofErr w:type="spellEnd"/>
              <w:r>
                <w:t xml:space="preserve"> главврача затравили бывшие коллеги</w:t>
              </w:r>
            </w:hyperlink>
          </w:p>
        </w:tc>
        <w:tc>
          <w:tcPr>
            <w:tcW w:w="25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r>
              <w:t>6 апреля 2018</w:t>
            </w:r>
          </w:p>
        </w:tc>
        <w:tc>
          <w:tcPr>
            <w:tcW w:w="25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218FE" w:rsidRDefault="00E218FE">
            <w:pPr>
              <w:pStyle w:val="ArtTabNormal"/>
            </w:pPr>
            <w:proofErr w:type="spellStart"/>
            <w:r>
              <w:t>Pro</w:t>
            </w:r>
            <w:proofErr w:type="spellEnd"/>
            <w:r>
              <w:t xml:space="preserve"> город Нижний Новгород (progorodnn.ru)</w:t>
            </w:r>
          </w:p>
        </w:tc>
      </w:tr>
    </w:tbl>
    <w:p w:rsidR="00C44F05" w:rsidRDefault="00C44F05">
      <w:bookmarkStart w:id="12" w:name="_GoBack"/>
      <w:bookmarkEnd w:id="12"/>
    </w:p>
    <w:sectPr w:rsidR="00C44F05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62" w:rsidRDefault="004C1462">
      <w:r>
        <w:separator/>
      </w:r>
    </w:p>
  </w:endnote>
  <w:endnote w:type="continuationSeparator" w:id="0">
    <w:p w:rsidR="004C1462" w:rsidRDefault="004C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C44F05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C44F05" w:rsidRDefault="004C1462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C44F05" w:rsidRDefault="004C1462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E218FE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E218FE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C44F05" w:rsidRDefault="00C44F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62" w:rsidRDefault="004C1462">
      <w:r>
        <w:separator/>
      </w:r>
    </w:p>
  </w:footnote>
  <w:footnote w:type="continuationSeparator" w:id="0">
    <w:p w:rsidR="004C1462" w:rsidRDefault="004C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4F05"/>
    <w:rsid w:val="004C1462"/>
    <w:rsid w:val="00C44F05"/>
    <w:rsid w:val="00E2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2</cp:revision>
  <dcterms:created xsi:type="dcterms:W3CDTF">2022-05-18T14:02:00Z</dcterms:created>
  <dcterms:modified xsi:type="dcterms:W3CDTF">2022-05-18T14:03:00Z</dcterms:modified>
  <cp:category>Document Generator</cp:category>
</cp:coreProperties>
</file>