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Экспертное заключение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 оценке проекта акта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экспертизе акта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сведения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Уполномоченный орган: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Департамент экономического развития и инвестиций администрации города Дзержинска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Регулирующий орган: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Управление муниципального контроля администрации города Дзержинска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Наименование регулирующего акта: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 решения городской Думы «О внесении изменений в решение городской Думы от 27.06.2013 №586 «Об утверждении Правил благоустройства и санитарного содержания территории городского округа город Дзержинск»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Замечания по проведенной оценке регулирующего воздействия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260" w:firstLine="2"/>
        <w:spacing w:after="0" w:line="234" w:lineRule="auto"/>
        <w:tabs>
          <w:tab w:leader="none" w:pos="61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процедурам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Замечания к процедурам по проведенной оценке регулирующего воздействия отсутствуют.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Выводы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Оценка проекта решения городской Думы «О внесении изменений в решение городской Думы от 27.06.2013 №586 «Об утверждении Правил благоустройства и санитарного содержания территории городского округа город Дзержинск» 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актов, утвержденных постановлением администрации городского округа город Дзержинск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01.09.2020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1962.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Пояснительная записка к проекту акта составлена согласно приложению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вышеназванного Порядка.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Информация об исполнителе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Ополченцева Светлана Геннадьевна – ведущий специалист сектора программного планирования отдела экономики и стратегического планирования департамента экономического развития и инвестиций. Контактный телефон: 27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-99-57.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Адрес электронной почты: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opolchentseva.sg@adm.dzr.nnov.ru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2145665</wp:posOffset>
            </wp:positionH>
            <wp:positionV relativeFrom="paragraph">
              <wp:posOffset>563880</wp:posOffset>
            </wp:positionV>
            <wp:extent cx="2844165" cy="1224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20"/>
          </w:cols>
          <w:pgMar w:left="1440" w:top="849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260" w:right="39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Директор департамента экономического развития и инвестиций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Н.Е.Китаева</w:t>
      </w:r>
    </w:p>
    <w:sectPr>
      <w:pgSz w:w="11900" w:h="16838" w:orient="portrait"/>
      <w:cols w:equalWidth="0" w:num="2">
        <w:col w:w="7300" w:space="720"/>
        <w:col w:w="1600"/>
      </w:cols>
      <w:pgMar w:left="1440" w:top="849" w:right="8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952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F90"/>
    <w:multiLevelType w:val="hybridMultilevel"/>
    <w:lvl w:ilvl="0">
      <w:lvlJc w:val="left"/>
      <w:lvlText w:val="К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6DF1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2020-12-01T09:24:28Z</dcterms:created>
  <dcterms:modified xsi:type="dcterms:W3CDTF">2020-12-01T09:24:28Z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